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43982" w14:textId="4FF7CC5D" w:rsidR="00130A23" w:rsidRPr="00EF1A8A" w:rsidRDefault="00130A23" w:rsidP="00130A23">
      <w:pPr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EF1A8A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Supplementary Table 1. Case-Level Metadata and Coding Criteria for Cryopreserved Embryo Ownership Disputes in China (2015–20</w:t>
      </w:r>
      <w:bookmarkStart w:id="0" w:name="_GoBack"/>
      <w:bookmarkEnd w:id="0"/>
      <w:r w:rsidRPr="00EF1A8A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24)</w:t>
      </w:r>
    </w:p>
    <w:p w14:paraId="01CF06EC" w14:textId="77777777" w:rsidR="00130A23" w:rsidRPr="007B5DCE" w:rsidRDefault="00130A23" w:rsidP="00130A23">
      <w:pPr>
        <w:spacing w:before="100" w:beforeAutospacing="1" w:after="100" w:afterAutospacing="1"/>
        <w:outlineLvl w:val="3"/>
        <w:rPr>
          <w:rFonts w:ascii="Times New Roman" w:hAnsi="Times New Roman" w:cs="Times New Roman"/>
          <w:b/>
          <w:bCs/>
        </w:rPr>
      </w:pPr>
      <w:r w:rsidRPr="007B5DCE">
        <w:rPr>
          <w:rFonts w:ascii="Times New Roman" w:hAnsi="Times New Roman" w:cs="Times New Roman"/>
          <w:b/>
          <w:bCs/>
        </w:rPr>
        <w:t>Part A: Standardized Coding Criteria</w:t>
      </w:r>
    </w:p>
    <w:p w14:paraId="7E494547" w14:textId="77777777" w:rsidR="00130A23" w:rsidRPr="007B5DCE" w:rsidRDefault="00130A23" w:rsidP="00130A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7B5DCE">
        <w:rPr>
          <w:rFonts w:ascii="Times New Roman" w:hAnsi="Times New Roman" w:cs="Times New Roman"/>
        </w:rPr>
        <w:t>A deductive qualitative coding framework was applied to extract and categorize judicial reasoning. All coding was independently verified by two researchers; discrepancies were resolved via consensus.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2593"/>
        <w:gridCol w:w="6318"/>
      </w:tblGrid>
      <w:tr w:rsidR="00130A23" w:rsidRPr="007B5DCE" w14:paraId="1BA4C51C" w14:textId="77777777" w:rsidTr="005446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F3A1D1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Coding Dimension</w:t>
            </w:r>
          </w:p>
        </w:tc>
        <w:tc>
          <w:tcPr>
            <w:tcW w:w="0" w:type="auto"/>
            <w:vAlign w:val="center"/>
            <w:hideMark/>
          </w:tcPr>
          <w:p w14:paraId="2C93A46C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Code Label</w:t>
            </w:r>
          </w:p>
        </w:tc>
        <w:tc>
          <w:tcPr>
            <w:tcW w:w="0" w:type="auto"/>
            <w:vAlign w:val="center"/>
            <w:hideMark/>
          </w:tcPr>
          <w:p w14:paraId="37178060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Operational Definition</w:t>
            </w:r>
          </w:p>
        </w:tc>
      </w:tr>
      <w:tr w:rsidR="00130A23" w:rsidRPr="007B5DCE" w14:paraId="7A7E3A6D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A7BA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Case Type</w:t>
            </w:r>
          </w:p>
        </w:tc>
        <w:tc>
          <w:tcPr>
            <w:tcW w:w="0" w:type="auto"/>
            <w:vAlign w:val="center"/>
            <w:hideMark/>
          </w:tcPr>
          <w:p w14:paraId="47D7275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Type 1</w:t>
            </w:r>
          </w:p>
        </w:tc>
        <w:tc>
          <w:tcPr>
            <w:tcW w:w="0" w:type="auto"/>
            <w:vAlign w:val="center"/>
            <w:hideMark/>
          </w:tcPr>
          <w:p w14:paraId="240BF9E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Widow seeking posthumous embryo transfer and clinical implantation</w:t>
            </w:r>
          </w:p>
        </w:tc>
      </w:tr>
      <w:tr w:rsidR="00130A23" w:rsidRPr="007B5DCE" w14:paraId="19B038CE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453F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65379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Type 2</w:t>
            </w:r>
          </w:p>
        </w:tc>
        <w:tc>
          <w:tcPr>
            <w:tcW w:w="0" w:type="auto"/>
            <w:vAlign w:val="center"/>
            <w:hideMark/>
          </w:tcPr>
          <w:p w14:paraId="7611888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Next-of-kin (deceased donors’ parents) seeking embryo custody and return</w:t>
            </w:r>
          </w:p>
        </w:tc>
      </w:tr>
      <w:tr w:rsidR="00130A23" w:rsidRPr="007B5DCE" w14:paraId="642272D9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FF78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46B9F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Type 3</w:t>
            </w:r>
          </w:p>
        </w:tc>
        <w:tc>
          <w:tcPr>
            <w:tcW w:w="0" w:type="auto"/>
            <w:vAlign w:val="center"/>
            <w:hideMark/>
          </w:tcPr>
          <w:p w14:paraId="3459627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Married couple disputing embryo custody/disposition with a licensed medical institution</w:t>
            </w:r>
          </w:p>
        </w:tc>
      </w:tr>
      <w:tr w:rsidR="00130A23" w:rsidRPr="007B5DCE" w14:paraId="61C01F5D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CE95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Litigation Outcome</w:t>
            </w:r>
          </w:p>
        </w:tc>
        <w:tc>
          <w:tcPr>
            <w:tcW w:w="0" w:type="auto"/>
            <w:vAlign w:val="center"/>
            <w:hideMark/>
          </w:tcPr>
          <w:p w14:paraId="56B087C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4D55704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ruled in favor of the plaintiff (patient/next-of-kin); core claim for embryo custody or use was granted</w:t>
            </w:r>
          </w:p>
        </w:tc>
      </w:tr>
      <w:tr w:rsidR="00130A23" w:rsidRPr="007B5DCE" w14:paraId="796C39FC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0240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8F1FF7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14:paraId="66E1A46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ruled in favor of the defendant (medical institution); plaintiff’s claim was rejected in whole or in part</w:t>
            </w:r>
          </w:p>
        </w:tc>
      </w:tr>
      <w:tr w:rsidR="00130A23" w:rsidRPr="007B5DCE" w14:paraId="0BB7C06F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9787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Judicial Reasoning</w:t>
            </w:r>
          </w:p>
        </w:tc>
        <w:tc>
          <w:tcPr>
            <w:tcW w:w="0" w:type="auto"/>
            <w:vAlign w:val="center"/>
            <w:hideMark/>
          </w:tcPr>
          <w:p w14:paraId="488EB00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R1: Prior Informed Consent</w:t>
            </w:r>
          </w:p>
        </w:tc>
        <w:tc>
          <w:tcPr>
            <w:tcW w:w="0" w:type="auto"/>
            <w:vAlign w:val="center"/>
            <w:hideMark/>
          </w:tcPr>
          <w:p w14:paraId="250353E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prioritized documented pre-treatment written consent of both gamete providers as a binding basis for embryo disposition</w:t>
            </w:r>
          </w:p>
        </w:tc>
      </w:tr>
      <w:tr w:rsidR="00130A23" w:rsidRPr="007B5DCE" w14:paraId="2C8061C5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E162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858A7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R2: Genetic Continuity</w:t>
            </w:r>
          </w:p>
        </w:tc>
        <w:tc>
          <w:tcPr>
            <w:tcW w:w="0" w:type="auto"/>
            <w:vAlign w:val="center"/>
            <w:hideMark/>
          </w:tcPr>
          <w:p w14:paraId="7D1F154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recognized embryos as carriers of familial genetic lineage as a core civil interest of the parties</w:t>
            </w:r>
          </w:p>
        </w:tc>
      </w:tr>
      <w:tr w:rsidR="00130A23" w:rsidRPr="007B5DCE" w14:paraId="0CBE99C8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38AB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5DB1F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R3: Emotional Solace</w:t>
            </w:r>
          </w:p>
        </w:tc>
        <w:tc>
          <w:tcPr>
            <w:tcW w:w="0" w:type="auto"/>
            <w:vAlign w:val="center"/>
            <w:hideMark/>
          </w:tcPr>
          <w:p w14:paraId="1D81845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acknowledged embryos as bearing spiritual and memorial value for bereaved parties</w:t>
            </w:r>
          </w:p>
        </w:tc>
      </w:tr>
      <w:tr w:rsidR="00130A23" w:rsidRPr="007B5DCE" w14:paraId="58FCB015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E4C8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6A735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R4: Closest Stakeholder Principle</w:t>
            </w:r>
          </w:p>
        </w:tc>
        <w:tc>
          <w:tcPr>
            <w:tcW w:w="0" w:type="auto"/>
            <w:vAlign w:val="center"/>
            <w:hideMark/>
          </w:tcPr>
          <w:p w14:paraId="7ED8A9F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identified the plaintiff as the closest interested party under civil law principles, granting priority in disposition rights</w:t>
            </w:r>
          </w:p>
        </w:tc>
      </w:tr>
      <w:tr w:rsidR="00130A23" w:rsidRPr="007B5DCE" w14:paraId="59D96F3F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C098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006F34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R5: Contractual Validity</w:t>
            </w:r>
          </w:p>
        </w:tc>
        <w:tc>
          <w:tcPr>
            <w:tcW w:w="0" w:type="auto"/>
            <w:vAlign w:val="center"/>
            <w:hideMark/>
          </w:tcPr>
          <w:p w14:paraId="75AF1C3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upheld the validity of the pre-treatment service contract and recognized the plaintiff’s right to terminate the custody agreement</w:t>
            </w:r>
          </w:p>
        </w:tc>
      </w:tr>
      <w:tr w:rsidR="00130A23" w:rsidRPr="007B5DCE" w14:paraId="723511B5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DB00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7A61AB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R6: Offspring Welfare Protection</w:t>
            </w:r>
          </w:p>
        </w:tc>
        <w:tc>
          <w:tcPr>
            <w:tcW w:w="0" w:type="auto"/>
            <w:vAlign w:val="center"/>
            <w:hideMark/>
          </w:tcPr>
          <w:p w14:paraId="2A5AA33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invoked the best-interests principle for potential offspring as a basis for restricting embryo use</w:t>
            </w:r>
          </w:p>
        </w:tc>
      </w:tr>
      <w:tr w:rsidR="00130A23" w:rsidRPr="007B5DCE" w14:paraId="22749EBD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52F9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2F577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R7: Administrative Regulatory Compliance</w:t>
            </w:r>
          </w:p>
        </w:tc>
        <w:tc>
          <w:tcPr>
            <w:tcW w:w="0" w:type="auto"/>
            <w:vAlign w:val="center"/>
            <w:hideMark/>
          </w:tcPr>
          <w:p w14:paraId="403A950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prioritized compliance with national ART administrative regulations as a basis for rejecting claims</w:t>
            </w:r>
          </w:p>
        </w:tc>
      </w:tr>
      <w:tr w:rsidR="00130A23" w:rsidRPr="007B5DCE" w14:paraId="0A6D08F3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A870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Legal Basis Cited</w:t>
            </w:r>
          </w:p>
        </w:tc>
        <w:tc>
          <w:tcPr>
            <w:tcW w:w="0" w:type="auto"/>
            <w:vAlign w:val="center"/>
            <w:hideMark/>
          </w:tcPr>
          <w:p w14:paraId="1C1B3DF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L1: Civil Code of the PRC</w:t>
            </w:r>
          </w:p>
        </w:tc>
        <w:tc>
          <w:tcPr>
            <w:tcW w:w="0" w:type="auto"/>
            <w:vAlign w:val="center"/>
            <w:hideMark/>
          </w:tcPr>
          <w:p w14:paraId="5C24CA2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cited specific provisions or general principles of the Civil Code (e.g., Article 16, Article 1007, Article 1009)</w:t>
            </w:r>
          </w:p>
        </w:tc>
      </w:tr>
      <w:tr w:rsidR="00130A23" w:rsidRPr="007B5DCE" w14:paraId="73BB9BA6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D1BA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19E90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L2: ART Administrative Regulations</w:t>
            </w:r>
          </w:p>
        </w:tc>
        <w:tc>
          <w:tcPr>
            <w:tcW w:w="0" w:type="auto"/>
            <w:vAlign w:val="center"/>
            <w:hideMark/>
          </w:tcPr>
          <w:p w14:paraId="2D0D567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cited ministry-level regulations on assisted reproductive technology (2001/2003)</w:t>
            </w:r>
          </w:p>
        </w:tc>
      </w:tr>
      <w:tr w:rsidR="00130A23" w:rsidRPr="007B5DCE" w14:paraId="007D2A07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F2FE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ECBF4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L3: General Civil Law Principles</w:t>
            </w:r>
          </w:p>
        </w:tc>
        <w:tc>
          <w:tcPr>
            <w:tcW w:w="0" w:type="auto"/>
            <w:vAlign w:val="center"/>
            <w:hideMark/>
          </w:tcPr>
          <w:p w14:paraId="6471E57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Court invoked fundamental principles such as good faith, human dignity, and public order and good morals as supplementary reasoning</w:t>
            </w:r>
          </w:p>
        </w:tc>
      </w:tr>
    </w:tbl>
    <w:p w14:paraId="5CC20491" w14:textId="77777777" w:rsidR="00130A23" w:rsidRPr="007B5DCE" w:rsidRDefault="00130A23" w:rsidP="00130A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7B5DCE">
        <w:rPr>
          <w:rFonts w:ascii="Times New Roman" w:hAnsi="Times New Roman" w:cs="Times New Roman"/>
          <w:i/>
          <w:iCs/>
        </w:rPr>
        <w:t xml:space="preserve">Note: This table presents full metadata and standardized coding specifications for the 80 publicly available judgments included in the study, all retrieved from the China Judgments Online database. The coding </w:t>
      </w:r>
      <w:r w:rsidRPr="007B5DCE">
        <w:rPr>
          <w:rFonts w:ascii="Times New Roman" w:hAnsi="Times New Roman" w:cs="Times New Roman"/>
          <w:i/>
          <w:iCs/>
        </w:rPr>
        <w:lastRenderedPageBreak/>
        <w:t>framework was applied consistently across all cases to ensure reproducibility of the qualitative content analysis and descriptive statistics reported in the main text.</w:t>
      </w:r>
    </w:p>
    <w:p w14:paraId="1A360718" w14:textId="77777777" w:rsidR="00130A23" w:rsidRPr="007B5DCE" w:rsidRDefault="00130A23" w:rsidP="00130A23">
      <w:pPr>
        <w:spacing w:before="100" w:beforeAutospacing="1" w:after="100" w:afterAutospacing="1"/>
        <w:outlineLvl w:val="3"/>
        <w:rPr>
          <w:rFonts w:ascii="Times New Roman" w:hAnsi="Times New Roman" w:cs="Times New Roman"/>
          <w:b/>
          <w:bCs/>
        </w:rPr>
      </w:pPr>
      <w:r w:rsidRPr="007B5DCE">
        <w:rPr>
          <w:rFonts w:ascii="Times New Roman" w:hAnsi="Times New Roman" w:cs="Times New Roman"/>
          <w:b/>
          <w:bCs/>
        </w:rPr>
        <w:t>Part B: Full Case-Level Metadata</w:t>
      </w:r>
    </w:p>
    <w:p w14:paraId="25BAEF8C" w14:textId="77777777" w:rsidR="00130A23" w:rsidRPr="007B5DCE" w:rsidRDefault="00130A23" w:rsidP="00130A23">
      <w:pPr>
        <w:spacing w:before="100" w:beforeAutospacing="1" w:after="100" w:afterAutospacing="1"/>
        <w:outlineLvl w:val="4"/>
        <w:rPr>
          <w:rFonts w:ascii="Times New Roman" w:hAnsi="Times New Roman" w:cs="Times New Roman"/>
          <w:b/>
          <w:bCs/>
          <w:sz w:val="20"/>
          <w:szCs w:val="20"/>
        </w:rPr>
      </w:pPr>
      <w:r w:rsidRPr="007B5DCE">
        <w:rPr>
          <w:rFonts w:ascii="Times New Roman" w:hAnsi="Times New Roman" w:cs="Times New Roman"/>
          <w:b/>
          <w:bCs/>
          <w:sz w:val="20"/>
          <w:szCs w:val="20"/>
        </w:rPr>
        <w:t>Group 1: Widows Seeking Posthumous Embryo Transfer (n = 22)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"/>
        <w:gridCol w:w="1532"/>
        <w:gridCol w:w="1158"/>
        <w:gridCol w:w="1110"/>
        <w:gridCol w:w="1081"/>
        <w:gridCol w:w="2868"/>
        <w:gridCol w:w="1243"/>
        <w:gridCol w:w="743"/>
      </w:tblGrid>
      <w:tr w:rsidR="00130A23" w:rsidRPr="007B5DCE" w14:paraId="25D9A8D2" w14:textId="77777777" w:rsidTr="005446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84A0CF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Serial No.</w:t>
            </w:r>
          </w:p>
        </w:tc>
        <w:tc>
          <w:tcPr>
            <w:tcW w:w="0" w:type="auto"/>
            <w:vAlign w:val="center"/>
            <w:hideMark/>
          </w:tcPr>
          <w:p w14:paraId="6E19DB98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Court Name</w:t>
            </w:r>
          </w:p>
        </w:tc>
        <w:tc>
          <w:tcPr>
            <w:tcW w:w="0" w:type="auto"/>
            <w:vAlign w:val="center"/>
            <w:hideMark/>
          </w:tcPr>
          <w:p w14:paraId="710A5179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Year of Judgment</w:t>
            </w:r>
          </w:p>
        </w:tc>
        <w:tc>
          <w:tcPr>
            <w:tcW w:w="0" w:type="auto"/>
            <w:vAlign w:val="center"/>
            <w:hideMark/>
          </w:tcPr>
          <w:p w14:paraId="33E48785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Official Case Number</w:t>
            </w:r>
          </w:p>
        </w:tc>
        <w:tc>
          <w:tcPr>
            <w:tcW w:w="0" w:type="auto"/>
            <w:vAlign w:val="center"/>
            <w:hideMark/>
          </w:tcPr>
          <w:p w14:paraId="612FB6D5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14:paraId="7E85E816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Core Judicial Reasoning</w:t>
            </w:r>
          </w:p>
        </w:tc>
        <w:tc>
          <w:tcPr>
            <w:tcW w:w="0" w:type="auto"/>
            <w:vAlign w:val="center"/>
            <w:hideMark/>
          </w:tcPr>
          <w:p w14:paraId="7225849B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Applied Reasoning Codes</w:t>
            </w:r>
          </w:p>
        </w:tc>
        <w:tc>
          <w:tcPr>
            <w:tcW w:w="0" w:type="auto"/>
            <w:vAlign w:val="center"/>
            <w:hideMark/>
          </w:tcPr>
          <w:p w14:paraId="245D2ED0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Legal Basis Cited</w:t>
            </w:r>
          </w:p>
        </w:tc>
      </w:tr>
      <w:tr w:rsidR="00130A23" w:rsidRPr="007B5DCE" w14:paraId="44114837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E502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C626D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Nanjing Intermediate People’s Court, Jiangsu</w:t>
            </w:r>
          </w:p>
        </w:tc>
        <w:tc>
          <w:tcPr>
            <w:tcW w:w="0" w:type="auto"/>
            <w:vAlign w:val="center"/>
            <w:hideMark/>
          </w:tcPr>
          <w:p w14:paraId="45CDAA5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7E0C1B4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Su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1872</w:t>
            </w:r>
          </w:p>
        </w:tc>
        <w:tc>
          <w:tcPr>
            <w:tcW w:w="0" w:type="auto"/>
            <w:vAlign w:val="center"/>
            <w:hideMark/>
          </w:tcPr>
          <w:p w14:paraId="317F469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7AC2DF2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Recognized the deceased husband’s prior written consent as valid; invoked Article 16 of the Civil Code on protection of posthumously conceived offspring; ruled that a widow’s status does not constitute “single woman” status under ART technical norms</w:t>
            </w:r>
          </w:p>
        </w:tc>
        <w:tc>
          <w:tcPr>
            <w:tcW w:w="0" w:type="auto"/>
            <w:vAlign w:val="center"/>
            <w:hideMark/>
          </w:tcPr>
          <w:p w14:paraId="20F790A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R2, R4</w:t>
            </w:r>
          </w:p>
        </w:tc>
        <w:tc>
          <w:tcPr>
            <w:tcW w:w="0" w:type="auto"/>
            <w:vAlign w:val="center"/>
            <w:hideMark/>
          </w:tcPr>
          <w:p w14:paraId="5475BE4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</w:t>
            </w:r>
          </w:p>
        </w:tc>
      </w:tr>
      <w:tr w:rsidR="00130A23" w:rsidRPr="007B5DCE" w14:paraId="78D3A8AE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C361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837DC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Beijing No.3 Intermediate People’s Court</w:t>
            </w:r>
          </w:p>
        </w:tc>
        <w:tc>
          <w:tcPr>
            <w:tcW w:w="0" w:type="auto"/>
            <w:vAlign w:val="center"/>
            <w:hideMark/>
          </w:tcPr>
          <w:p w14:paraId="387CECF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2B9BD06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Jing 03 Min Zhong No. 6249</w:t>
            </w:r>
          </w:p>
        </w:tc>
        <w:tc>
          <w:tcPr>
            <w:tcW w:w="0" w:type="auto"/>
            <w:vAlign w:val="center"/>
            <w:hideMark/>
          </w:tcPr>
          <w:p w14:paraId="1397690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32A5B27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Held that pre-treatment spousal consent agreements constitute binding contracts; consent remains valid after the death of one spouse</w:t>
            </w:r>
          </w:p>
        </w:tc>
        <w:tc>
          <w:tcPr>
            <w:tcW w:w="0" w:type="auto"/>
            <w:vAlign w:val="center"/>
            <w:hideMark/>
          </w:tcPr>
          <w:p w14:paraId="19BC9FE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vAlign w:val="center"/>
            <w:hideMark/>
          </w:tcPr>
          <w:p w14:paraId="744E3EF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</w:t>
            </w:r>
          </w:p>
        </w:tc>
      </w:tr>
      <w:tr w:rsidR="00130A23" w:rsidRPr="007B5DCE" w14:paraId="4C068E72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B18B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F007E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Wuxi Intermediate People’s Court, Jiangsu</w:t>
            </w:r>
          </w:p>
        </w:tc>
        <w:tc>
          <w:tcPr>
            <w:tcW w:w="0" w:type="auto"/>
            <w:vAlign w:val="center"/>
            <w:hideMark/>
          </w:tcPr>
          <w:p w14:paraId="3C6C50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226B972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Su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02 Min Zhong No. 3417</w:t>
            </w:r>
          </w:p>
        </w:tc>
        <w:tc>
          <w:tcPr>
            <w:tcW w:w="0" w:type="auto"/>
            <w:vAlign w:val="center"/>
            <w:hideMark/>
          </w:tcPr>
          <w:p w14:paraId="1491C70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378DED1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Confirmed the </w:t>
            </w:r>
            <w:proofErr w:type="gramStart"/>
            <w:r w:rsidRPr="007B5DCE">
              <w:rPr>
                <w:rFonts w:ascii="Times New Roman" w:hAnsi="Times New Roman" w:cs="Times New Roman"/>
              </w:rPr>
              <w:t>deceased’s</w:t>
            </w:r>
            <w:proofErr w:type="gramEnd"/>
            <w:r w:rsidRPr="007B5DCE">
              <w:rPr>
                <w:rFonts w:ascii="Times New Roman" w:hAnsi="Times New Roman" w:cs="Times New Roman"/>
              </w:rPr>
              <w:t xml:space="preserve"> clearly documented reproductive intent; embryos carry genetic continuity value; hospitals have no authority to unilaterally restrict use</w:t>
            </w:r>
          </w:p>
        </w:tc>
        <w:tc>
          <w:tcPr>
            <w:tcW w:w="0" w:type="auto"/>
            <w:vAlign w:val="center"/>
            <w:hideMark/>
          </w:tcPr>
          <w:p w14:paraId="5ACCEA5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R2, R3</w:t>
            </w:r>
          </w:p>
        </w:tc>
        <w:tc>
          <w:tcPr>
            <w:tcW w:w="0" w:type="auto"/>
            <w:vAlign w:val="center"/>
            <w:hideMark/>
          </w:tcPr>
          <w:p w14:paraId="0245D4E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68825898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3790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E976C5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Guangzhou Intermediate People’s Court, Guangdong</w:t>
            </w:r>
          </w:p>
        </w:tc>
        <w:tc>
          <w:tcPr>
            <w:tcW w:w="0" w:type="auto"/>
            <w:vAlign w:val="center"/>
            <w:hideMark/>
          </w:tcPr>
          <w:p w14:paraId="7225360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1896894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Yue 01 Min Zhong No. 9536</w:t>
            </w:r>
          </w:p>
        </w:tc>
        <w:tc>
          <w:tcPr>
            <w:tcW w:w="0" w:type="auto"/>
            <w:vAlign w:val="center"/>
            <w:hideMark/>
          </w:tcPr>
          <w:p w14:paraId="621C4CD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72BDBAB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Upheld the validity of prior informed consent; found no statutory barrier to posthumous transfer for surviving spouses</w:t>
            </w:r>
          </w:p>
        </w:tc>
        <w:tc>
          <w:tcPr>
            <w:tcW w:w="0" w:type="auto"/>
            <w:vAlign w:val="center"/>
            <w:hideMark/>
          </w:tcPr>
          <w:p w14:paraId="73B0BEB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vAlign w:val="center"/>
            <w:hideMark/>
          </w:tcPr>
          <w:p w14:paraId="5E907FC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0A3EFEA9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DA99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B0E98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Chengdu Intermediate People’s Court, Sichuan</w:t>
            </w:r>
          </w:p>
        </w:tc>
        <w:tc>
          <w:tcPr>
            <w:tcW w:w="0" w:type="auto"/>
            <w:vAlign w:val="center"/>
            <w:hideMark/>
          </w:tcPr>
          <w:p w14:paraId="01FC369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43C60D9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Chuan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4218</w:t>
            </w:r>
          </w:p>
        </w:tc>
        <w:tc>
          <w:tcPr>
            <w:tcW w:w="0" w:type="auto"/>
            <w:vAlign w:val="center"/>
            <w:hideMark/>
          </w:tcPr>
          <w:p w14:paraId="2003A36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469FD56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Recognized the emotional and genetic value of embryos to the widow; applied the closest stakeholder principle</w:t>
            </w:r>
          </w:p>
        </w:tc>
        <w:tc>
          <w:tcPr>
            <w:tcW w:w="0" w:type="auto"/>
            <w:vAlign w:val="center"/>
            <w:hideMark/>
          </w:tcPr>
          <w:p w14:paraId="7CCB5C8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R3, R4</w:t>
            </w:r>
          </w:p>
        </w:tc>
        <w:tc>
          <w:tcPr>
            <w:tcW w:w="0" w:type="auto"/>
            <w:vAlign w:val="center"/>
            <w:hideMark/>
          </w:tcPr>
          <w:p w14:paraId="20A8E3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398F2EE4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C512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C81B15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Suzhou Intermediate People’s Court, Jiangsu</w:t>
            </w:r>
          </w:p>
        </w:tc>
        <w:tc>
          <w:tcPr>
            <w:tcW w:w="0" w:type="auto"/>
            <w:vAlign w:val="center"/>
            <w:hideMark/>
          </w:tcPr>
          <w:p w14:paraId="067C1EB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62B3CF8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(2021)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Su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05 Min Zhong No. 2891</w:t>
            </w:r>
          </w:p>
        </w:tc>
        <w:tc>
          <w:tcPr>
            <w:tcW w:w="0" w:type="auto"/>
            <w:vAlign w:val="center"/>
            <w:hideMark/>
          </w:tcPr>
          <w:p w14:paraId="272CBDC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7A79C91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Held that the purpose of the ART contract is to achieve pregnancy; death of one party does not invalidate the </w:t>
            </w:r>
            <w:r w:rsidRPr="007B5DCE">
              <w:rPr>
                <w:rFonts w:ascii="Times New Roman" w:hAnsi="Times New Roman" w:cs="Times New Roman"/>
              </w:rPr>
              <w:lastRenderedPageBreak/>
              <w:t>surviving party’s right to perform the contract</w:t>
            </w:r>
          </w:p>
        </w:tc>
        <w:tc>
          <w:tcPr>
            <w:tcW w:w="0" w:type="auto"/>
            <w:vAlign w:val="center"/>
            <w:hideMark/>
          </w:tcPr>
          <w:p w14:paraId="2D2582D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R1, R5</w:t>
            </w:r>
          </w:p>
        </w:tc>
        <w:tc>
          <w:tcPr>
            <w:tcW w:w="0" w:type="auto"/>
            <w:vAlign w:val="center"/>
            <w:hideMark/>
          </w:tcPr>
          <w:p w14:paraId="1318CD7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503744BA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6A07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A45F10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Hangzhou Intermediate People’s Court, Zhejiang</w:t>
            </w:r>
          </w:p>
        </w:tc>
        <w:tc>
          <w:tcPr>
            <w:tcW w:w="0" w:type="auto"/>
            <w:vAlign w:val="center"/>
            <w:hideMark/>
          </w:tcPr>
          <w:p w14:paraId="583D966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4DBFD1F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Zhe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5104</w:t>
            </w:r>
          </w:p>
        </w:tc>
        <w:tc>
          <w:tcPr>
            <w:tcW w:w="0" w:type="auto"/>
            <w:vAlign w:val="center"/>
            <w:hideMark/>
          </w:tcPr>
          <w:p w14:paraId="52E70E2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0516E01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Prior spousal consent meets informed consent requirements; no evidence that single-parent upbringing harms offspring welfare</w:t>
            </w:r>
          </w:p>
        </w:tc>
        <w:tc>
          <w:tcPr>
            <w:tcW w:w="0" w:type="auto"/>
            <w:vAlign w:val="center"/>
            <w:hideMark/>
          </w:tcPr>
          <w:p w14:paraId="599E7CE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R6</w:t>
            </w:r>
          </w:p>
        </w:tc>
        <w:tc>
          <w:tcPr>
            <w:tcW w:w="0" w:type="auto"/>
            <w:vAlign w:val="center"/>
            <w:hideMark/>
          </w:tcPr>
          <w:p w14:paraId="3029D75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</w:t>
            </w:r>
          </w:p>
        </w:tc>
      </w:tr>
      <w:tr w:rsidR="00130A23" w:rsidRPr="007B5DCE" w14:paraId="04E23895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473C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9EA7BD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Wuhan Intermediate People’s Court, Hubei</w:t>
            </w:r>
          </w:p>
        </w:tc>
        <w:tc>
          <w:tcPr>
            <w:tcW w:w="0" w:type="auto"/>
            <w:vAlign w:val="center"/>
            <w:hideMark/>
          </w:tcPr>
          <w:p w14:paraId="039D221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3E31E7C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E 01 Min Zhong No. 2763</w:t>
            </w:r>
          </w:p>
        </w:tc>
        <w:tc>
          <w:tcPr>
            <w:tcW w:w="0" w:type="auto"/>
            <w:vAlign w:val="center"/>
            <w:hideMark/>
          </w:tcPr>
          <w:p w14:paraId="1B94CCA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367CE27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Applied general principles of human dignity and family protection under the Civil Code; granted disposition rights to the surviving spouse</w:t>
            </w:r>
          </w:p>
        </w:tc>
        <w:tc>
          <w:tcPr>
            <w:tcW w:w="0" w:type="auto"/>
            <w:vAlign w:val="center"/>
            <w:hideMark/>
          </w:tcPr>
          <w:p w14:paraId="7008ABF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vAlign w:val="center"/>
            <w:hideMark/>
          </w:tcPr>
          <w:p w14:paraId="17BB3B6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</w:t>
            </w:r>
          </w:p>
        </w:tc>
      </w:tr>
      <w:tr w:rsidR="00130A23" w:rsidRPr="007B5DCE" w14:paraId="489E12D4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16A0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C6D1D0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Tianjin No.2 Intermediate People’s Court</w:t>
            </w:r>
          </w:p>
        </w:tc>
        <w:tc>
          <w:tcPr>
            <w:tcW w:w="0" w:type="auto"/>
            <w:vAlign w:val="center"/>
            <w:hideMark/>
          </w:tcPr>
          <w:p w14:paraId="10FE8B7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10389DB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Jin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02 Min Zhong No. 1147</w:t>
            </w:r>
          </w:p>
        </w:tc>
        <w:tc>
          <w:tcPr>
            <w:tcW w:w="0" w:type="auto"/>
            <w:vAlign w:val="center"/>
            <w:hideMark/>
          </w:tcPr>
          <w:p w14:paraId="6706136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6F23EFB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Upheld the contractual rights of the widow; hospitals cannot unilaterally terminate embryo storage services without just cause</w:t>
            </w:r>
          </w:p>
        </w:tc>
        <w:tc>
          <w:tcPr>
            <w:tcW w:w="0" w:type="auto"/>
            <w:vAlign w:val="center"/>
            <w:hideMark/>
          </w:tcPr>
          <w:p w14:paraId="50AF7B3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vAlign w:val="center"/>
            <w:hideMark/>
          </w:tcPr>
          <w:p w14:paraId="7717016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36B3EBC9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5284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F262C4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Xi’an Intermediate People’s Court, Shaanxi</w:t>
            </w:r>
          </w:p>
        </w:tc>
        <w:tc>
          <w:tcPr>
            <w:tcW w:w="0" w:type="auto"/>
            <w:vAlign w:val="center"/>
            <w:hideMark/>
          </w:tcPr>
          <w:p w14:paraId="367D00D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74965DF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Shan 01 Min Zhong No. 3392</w:t>
            </w:r>
          </w:p>
        </w:tc>
        <w:tc>
          <w:tcPr>
            <w:tcW w:w="0" w:type="auto"/>
            <w:vAlign w:val="center"/>
            <w:hideMark/>
          </w:tcPr>
          <w:p w14:paraId="47A0DF5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01A424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Recognized embryos as special biological objects with both life-ethical and property attributes; the closest stakeholder holds priority rights</w:t>
            </w:r>
          </w:p>
        </w:tc>
        <w:tc>
          <w:tcPr>
            <w:tcW w:w="0" w:type="auto"/>
            <w:vAlign w:val="center"/>
            <w:hideMark/>
          </w:tcPr>
          <w:p w14:paraId="112B830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vAlign w:val="center"/>
            <w:hideMark/>
          </w:tcPr>
          <w:p w14:paraId="4D4DA4B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7BB2F8C8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9592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78D426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Changsha Intermediate People’s Court, Hunan</w:t>
            </w:r>
          </w:p>
        </w:tc>
        <w:tc>
          <w:tcPr>
            <w:tcW w:w="0" w:type="auto"/>
            <w:vAlign w:val="center"/>
            <w:hideMark/>
          </w:tcPr>
          <w:p w14:paraId="0138FCC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0245267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Xiang 01 Min Zhong No. 7625</w:t>
            </w:r>
          </w:p>
        </w:tc>
        <w:tc>
          <w:tcPr>
            <w:tcW w:w="0" w:type="auto"/>
            <w:vAlign w:val="center"/>
            <w:hideMark/>
          </w:tcPr>
          <w:p w14:paraId="31E29A5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5D472C5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deceased husband’s consent was not revoked during his lifetime; transfer complies with the principle of respecting reproductive autonomy</w:t>
            </w:r>
          </w:p>
        </w:tc>
        <w:tc>
          <w:tcPr>
            <w:tcW w:w="0" w:type="auto"/>
            <w:vAlign w:val="center"/>
            <w:hideMark/>
          </w:tcPr>
          <w:p w14:paraId="0E7DE4E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</w:t>
            </w:r>
          </w:p>
        </w:tc>
        <w:tc>
          <w:tcPr>
            <w:tcW w:w="0" w:type="auto"/>
            <w:vAlign w:val="center"/>
            <w:hideMark/>
          </w:tcPr>
          <w:p w14:paraId="0EC376D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012B6DF1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F195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47B6AF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Zhengzhou Intermediate People’s Court, Henan</w:t>
            </w:r>
          </w:p>
        </w:tc>
        <w:tc>
          <w:tcPr>
            <w:tcW w:w="0" w:type="auto"/>
            <w:vAlign w:val="center"/>
            <w:hideMark/>
          </w:tcPr>
          <w:p w14:paraId="2DC3F34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5157D6C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Yu 01 Min Zhong No. 4871</w:t>
            </w:r>
          </w:p>
        </w:tc>
        <w:tc>
          <w:tcPr>
            <w:tcW w:w="0" w:type="auto"/>
            <w:vAlign w:val="center"/>
            <w:hideMark/>
          </w:tcPr>
          <w:p w14:paraId="31D8A70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5F8BA91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Embryos carry the deceased’s genetic information; granting custody to the widow conforms to public order and good customs</w:t>
            </w:r>
          </w:p>
        </w:tc>
        <w:tc>
          <w:tcPr>
            <w:tcW w:w="0" w:type="auto"/>
            <w:vAlign w:val="center"/>
            <w:hideMark/>
          </w:tcPr>
          <w:p w14:paraId="0BE33F3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R3</w:t>
            </w:r>
          </w:p>
        </w:tc>
        <w:tc>
          <w:tcPr>
            <w:tcW w:w="0" w:type="auto"/>
            <w:vAlign w:val="center"/>
            <w:hideMark/>
          </w:tcPr>
          <w:p w14:paraId="27FBC7C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76B04D96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571D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98C52C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Shenyang Intermediate People’s Court, Liaoning</w:t>
            </w:r>
          </w:p>
        </w:tc>
        <w:tc>
          <w:tcPr>
            <w:tcW w:w="0" w:type="auto"/>
            <w:vAlign w:val="center"/>
            <w:hideMark/>
          </w:tcPr>
          <w:p w14:paraId="6750078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043E06E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Liao 01 Min Zhong No. 1568</w:t>
            </w:r>
          </w:p>
        </w:tc>
        <w:tc>
          <w:tcPr>
            <w:tcW w:w="0" w:type="auto"/>
            <w:vAlign w:val="center"/>
            <w:hideMark/>
          </w:tcPr>
          <w:p w14:paraId="5A9BE0F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2911AE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Valid prior consent satisfies procedural requirements; hospitals shall cooperate with the transfer procedure</w:t>
            </w:r>
          </w:p>
        </w:tc>
        <w:tc>
          <w:tcPr>
            <w:tcW w:w="0" w:type="auto"/>
            <w:vAlign w:val="center"/>
            <w:hideMark/>
          </w:tcPr>
          <w:p w14:paraId="2672B1D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vAlign w:val="center"/>
            <w:hideMark/>
          </w:tcPr>
          <w:p w14:paraId="191C889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4FA53B86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D59B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386D23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Hefei Intermediate </w:t>
            </w:r>
            <w:r w:rsidRPr="007B5DCE">
              <w:rPr>
                <w:rFonts w:ascii="Times New Roman" w:hAnsi="Times New Roman" w:cs="Times New Roman"/>
              </w:rPr>
              <w:lastRenderedPageBreak/>
              <w:t>People’s Court, Anhui</w:t>
            </w:r>
          </w:p>
        </w:tc>
        <w:tc>
          <w:tcPr>
            <w:tcW w:w="0" w:type="auto"/>
            <w:vAlign w:val="center"/>
            <w:hideMark/>
          </w:tcPr>
          <w:p w14:paraId="663B459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2022</w:t>
            </w:r>
          </w:p>
        </w:tc>
        <w:tc>
          <w:tcPr>
            <w:tcW w:w="0" w:type="auto"/>
            <w:vAlign w:val="center"/>
            <w:hideMark/>
          </w:tcPr>
          <w:p w14:paraId="0AE8D7B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Wan 01 </w:t>
            </w:r>
            <w:r w:rsidRPr="007B5DCE">
              <w:rPr>
                <w:rFonts w:ascii="Times New Roman" w:hAnsi="Times New Roman" w:cs="Times New Roman"/>
              </w:rPr>
              <w:lastRenderedPageBreak/>
              <w:t>Min Zhong No. 2094</w:t>
            </w:r>
          </w:p>
        </w:tc>
        <w:tc>
          <w:tcPr>
            <w:tcW w:w="0" w:type="auto"/>
            <w:vAlign w:val="center"/>
            <w:hideMark/>
          </w:tcPr>
          <w:p w14:paraId="21A873F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Supported</w:t>
            </w:r>
          </w:p>
        </w:tc>
        <w:tc>
          <w:tcPr>
            <w:tcW w:w="0" w:type="auto"/>
            <w:vAlign w:val="center"/>
            <w:hideMark/>
          </w:tcPr>
          <w:p w14:paraId="5676184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Applied the closest interest principle; the widow has a </w:t>
            </w:r>
            <w:r w:rsidRPr="007B5DCE">
              <w:rPr>
                <w:rFonts w:ascii="Times New Roman" w:hAnsi="Times New Roman" w:cs="Times New Roman"/>
              </w:rPr>
              <w:lastRenderedPageBreak/>
              <w:t>closer legal interest in the embryos than the medical institution</w:t>
            </w:r>
          </w:p>
        </w:tc>
        <w:tc>
          <w:tcPr>
            <w:tcW w:w="0" w:type="auto"/>
            <w:vAlign w:val="center"/>
            <w:hideMark/>
          </w:tcPr>
          <w:p w14:paraId="0B8D7F0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R4</w:t>
            </w:r>
          </w:p>
        </w:tc>
        <w:tc>
          <w:tcPr>
            <w:tcW w:w="0" w:type="auto"/>
            <w:vAlign w:val="center"/>
            <w:hideMark/>
          </w:tcPr>
          <w:p w14:paraId="4E4F34B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23151F96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959A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3200FB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Fuzhou Intermediate People’s Court, Fujian</w:t>
            </w:r>
          </w:p>
        </w:tc>
        <w:tc>
          <w:tcPr>
            <w:tcW w:w="0" w:type="auto"/>
            <w:vAlign w:val="center"/>
            <w:hideMark/>
          </w:tcPr>
          <w:p w14:paraId="6007A8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20EAACA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Min 01 Min Zhong No. 3672</w:t>
            </w:r>
          </w:p>
        </w:tc>
        <w:tc>
          <w:tcPr>
            <w:tcW w:w="0" w:type="auto"/>
            <w:vAlign w:val="center"/>
            <w:hideMark/>
          </w:tcPr>
          <w:p w14:paraId="65EE6C1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06B59E0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Pre-treatment agreements are legally binding; death of one party does not automatically terminate consent for embryo use</w:t>
            </w:r>
          </w:p>
        </w:tc>
        <w:tc>
          <w:tcPr>
            <w:tcW w:w="0" w:type="auto"/>
            <w:vAlign w:val="center"/>
            <w:hideMark/>
          </w:tcPr>
          <w:p w14:paraId="007B323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vAlign w:val="center"/>
            <w:hideMark/>
          </w:tcPr>
          <w:p w14:paraId="1141C45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2E5D4728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9796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630D3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Nanning Intermediate People’s Court, Guangxi</w:t>
            </w:r>
          </w:p>
        </w:tc>
        <w:tc>
          <w:tcPr>
            <w:tcW w:w="0" w:type="auto"/>
            <w:vAlign w:val="center"/>
            <w:hideMark/>
          </w:tcPr>
          <w:p w14:paraId="73FEE06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13F3BF2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Gui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1843</w:t>
            </w:r>
          </w:p>
        </w:tc>
        <w:tc>
          <w:tcPr>
            <w:tcW w:w="0" w:type="auto"/>
            <w:vAlign w:val="center"/>
            <w:hideMark/>
          </w:tcPr>
          <w:p w14:paraId="08F874F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3EABD3A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No explicit legal provision prohibits posthumous embryo transfer for widows; the principle of reproductive autonomy shall be respected</w:t>
            </w:r>
          </w:p>
        </w:tc>
        <w:tc>
          <w:tcPr>
            <w:tcW w:w="0" w:type="auto"/>
            <w:vAlign w:val="center"/>
            <w:hideMark/>
          </w:tcPr>
          <w:p w14:paraId="60E2FEF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</w:t>
            </w:r>
          </w:p>
        </w:tc>
        <w:tc>
          <w:tcPr>
            <w:tcW w:w="0" w:type="auto"/>
            <w:vAlign w:val="center"/>
            <w:hideMark/>
          </w:tcPr>
          <w:p w14:paraId="7F5D038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1F2AEEC9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F9FC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A214B6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Jinan Intermediate People’s Court, Shandong</w:t>
            </w:r>
          </w:p>
        </w:tc>
        <w:tc>
          <w:tcPr>
            <w:tcW w:w="0" w:type="auto"/>
            <w:vAlign w:val="center"/>
            <w:hideMark/>
          </w:tcPr>
          <w:p w14:paraId="6A561AB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044B9AC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Lu 01 Min Zhong No. 5206</w:t>
            </w:r>
          </w:p>
        </w:tc>
        <w:tc>
          <w:tcPr>
            <w:tcW w:w="0" w:type="auto"/>
            <w:vAlign w:val="center"/>
            <w:hideMark/>
          </w:tcPr>
          <w:p w14:paraId="637E666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032BD65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Recognized the emotional sustenance value of embryos for the bereaved spouse; transfer does not violate public interests</w:t>
            </w:r>
          </w:p>
        </w:tc>
        <w:tc>
          <w:tcPr>
            <w:tcW w:w="0" w:type="auto"/>
            <w:vAlign w:val="center"/>
            <w:hideMark/>
          </w:tcPr>
          <w:p w14:paraId="43CA755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R3</w:t>
            </w:r>
          </w:p>
        </w:tc>
        <w:tc>
          <w:tcPr>
            <w:tcW w:w="0" w:type="auto"/>
            <w:vAlign w:val="center"/>
            <w:hideMark/>
          </w:tcPr>
          <w:p w14:paraId="4903504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365C3447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763B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55872D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Taiyuan Intermediate People’s Court, Shanxi</w:t>
            </w:r>
          </w:p>
        </w:tc>
        <w:tc>
          <w:tcPr>
            <w:tcW w:w="0" w:type="auto"/>
            <w:vAlign w:val="center"/>
            <w:hideMark/>
          </w:tcPr>
          <w:p w14:paraId="7D3B61E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6A2797A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Jin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976</w:t>
            </w:r>
          </w:p>
        </w:tc>
        <w:tc>
          <w:tcPr>
            <w:tcW w:w="0" w:type="auto"/>
            <w:vAlign w:val="center"/>
            <w:hideMark/>
          </w:tcPr>
          <w:p w14:paraId="0BF2FA6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037D157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closest stakeholder principle applies; hospitals shall return embryo custody rights to the surviving spouse</w:t>
            </w:r>
          </w:p>
        </w:tc>
        <w:tc>
          <w:tcPr>
            <w:tcW w:w="0" w:type="auto"/>
            <w:vAlign w:val="center"/>
            <w:hideMark/>
          </w:tcPr>
          <w:p w14:paraId="70AE2E9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vAlign w:val="center"/>
            <w:hideMark/>
          </w:tcPr>
          <w:p w14:paraId="653ED41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0B83843E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E562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A4C894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Qingdao Intermediate People’s Court, Shandong</w:t>
            </w:r>
          </w:p>
        </w:tc>
        <w:tc>
          <w:tcPr>
            <w:tcW w:w="0" w:type="auto"/>
            <w:vAlign w:val="center"/>
            <w:hideMark/>
          </w:tcPr>
          <w:p w14:paraId="653C85C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5DE5C4B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Lu 02 Min Zhong No. 3115</w:t>
            </w:r>
          </w:p>
        </w:tc>
        <w:tc>
          <w:tcPr>
            <w:tcW w:w="0" w:type="auto"/>
            <w:vAlign w:val="center"/>
            <w:hideMark/>
          </w:tcPr>
          <w:p w14:paraId="52B97A8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14:paraId="309D534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Held that ART services are restricted to married couples; a widow constitutes a single person under administrative regulations; dual spousal consent is required for transfer</w:t>
            </w:r>
          </w:p>
        </w:tc>
        <w:tc>
          <w:tcPr>
            <w:tcW w:w="0" w:type="auto"/>
            <w:vAlign w:val="center"/>
            <w:hideMark/>
          </w:tcPr>
          <w:p w14:paraId="1E91597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R6, R7</w:t>
            </w:r>
          </w:p>
        </w:tc>
        <w:tc>
          <w:tcPr>
            <w:tcW w:w="0" w:type="auto"/>
            <w:vAlign w:val="center"/>
            <w:hideMark/>
          </w:tcPr>
          <w:p w14:paraId="4920D47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  <w:tr w:rsidR="00130A23" w:rsidRPr="007B5DCE" w14:paraId="78B38F88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4FC0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5F5EA5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Xiamen Intermediate People’s Court, Fujian</w:t>
            </w:r>
          </w:p>
        </w:tc>
        <w:tc>
          <w:tcPr>
            <w:tcW w:w="0" w:type="auto"/>
            <w:vAlign w:val="center"/>
            <w:hideMark/>
          </w:tcPr>
          <w:p w14:paraId="562BFC3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7077F0C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Min 02 Min Zhong No. 1489</w:t>
            </w:r>
          </w:p>
        </w:tc>
        <w:tc>
          <w:tcPr>
            <w:tcW w:w="0" w:type="auto"/>
            <w:vAlign w:val="center"/>
            <w:hideMark/>
          </w:tcPr>
          <w:p w14:paraId="445C9C2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14:paraId="2FDF048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Ruled that deliberately creating fatherless children may harm offspring psychosocial welfare, violating the offspring protection principle</w:t>
            </w:r>
          </w:p>
        </w:tc>
        <w:tc>
          <w:tcPr>
            <w:tcW w:w="0" w:type="auto"/>
            <w:vAlign w:val="center"/>
            <w:hideMark/>
          </w:tcPr>
          <w:p w14:paraId="19BE1ED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R6, R7</w:t>
            </w:r>
          </w:p>
        </w:tc>
        <w:tc>
          <w:tcPr>
            <w:tcW w:w="0" w:type="auto"/>
            <w:vAlign w:val="center"/>
            <w:hideMark/>
          </w:tcPr>
          <w:p w14:paraId="2DB0F4F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L2, L3</w:t>
            </w:r>
          </w:p>
        </w:tc>
      </w:tr>
      <w:tr w:rsidR="00130A23" w:rsidRPr="007B5DCE" w14:paraId="548ACACA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65DC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29766A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Guilin Intermediate People’s Court, Guangxi</w:t>
            </w:r>
          </w:p>
        </w:tc>
        <w:tc>
          <w:tcPr>
            <w:tcW w:w="0" w:type="auto"/>
            <w:vAlign w:val="center"/>
            <w:hideMark/>
          </w:tcPr>
          <w:p w14:paraId="35497DE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5F6F654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Gui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03 Min Zhong No. 872</w:t>
            </w:r>
          </w:p>
        </w:tc>
        <w:tc>
          <w:tcPr>
            <w:tcW w:w="0" w:type="auto"/>
            <w:vAlign w:val="center"/>
            <w:hideMark/>
          </w:tcPr>
          <w:p w14:paraId="4F8D194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14:paraId="730F936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Found that the ART service contract is based on the marital relationship; death of the husband terminates the contractual basis for joint reproduction</w:t>
            </w:r>
          </w:p>
        </w:tc>
        <w:tc>
          <w:tcPr>
            <w:tcW w:w="0" w:type="auto"/>
            <w:vAlign w:val="center"/>
            <w:hideMark/>
          </w:tcPr>
          <w:p w14:paraId="3795E13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R7</w:t>
            </w:r>
          </w:p>
        </w:tc>
        <w:tc>
          <w:tcPr>
            <w:tcW w:w="0" w:type="auto"/>
            <w:vAlign w:val="center"/>
            <w:hideMark/>
          </w:tcPr>
          <w:p w14:paraId="0BEE6AF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  <w:tr w:rsidR="00130A23" w:rsidRPr="007B5DCE" w14:paraId="11845814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29CA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0" w:type="auto"/>
            <w:vAlign w:val="center"/>
            <w:hideMark/>
          </w:tcPr>
          <w:p w14:paraId="72904A0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Yantai Intermediate People’s Court, Shandong</w:t>
            </w:r>
          </w:p>
        </w:tc>
        <w:tc>
          <w:tcPr>
            <w:tcW w:w="0" w:type="auto"/>
            <w:vAlign w:val="center"/>
            <w:hideMark/>
          </w:tcPr>
          <w:p w14:paraId="24757B9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4A13F40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Lu 06 Min Zhong No. 2341</w:t>
            </w:r>
          </w:p>
        </w:tc>
        <w:tc>
          <w:tcPr>
            <w:tcW w:w="0" w:type="auto"/>
            <w:vAlign w:val="center"/>
            <w:hideMark/>
          </w:tcPr>
          <w:p w14:paraId="7A84862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14:paraId="491B846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Cited administrative regulations requiring dual spousal signatures for embryo transfer; the hospital acted in compliance with regulatory obligations</w:t>
            </w:r>
          </w:p>
        </w:tc>
        <w:tc>
          <w:tcPr>
            <w:tcW w:w="0" w:type="auto"/>
            <w:vAlign w:val="center"/>
            <w:hideMark/>
          </w:tcPr>
          <w:p w14:paraId="3FB3FF9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R7</w:t>
            </w:r>
          </w:p>
        </w:tc>
        <w:tc>
          <w:tcPr>
            <w:tcW w:w="0" w:type="auto"/>
            <w:vAlign w:val="center"/>
            <w:hideMark/>
          </w:tcPr>
          <w:p w14:paraId="77624F2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</w:tbl>
    <w:p w14:paraId="1D33ABF1" w14:textId="77777777" w:rsidR="00130A23" w:rsidRDefault="00130A23" w:rsidP="00130A23">
      <w:pPr>
        <w:spacing w:before="100" w:beforeAutospacing="1" w:after="100" w:afterAutospacing="1"/>
        <w:outlineLvl w:val="4"/>
        <w:rPr>
          <w:rFonts w:ascii="Times New Roman" w:hAnsi="Times New Roman" w:cs="Times New Roman"/>
          <w:b/>
          <w:bCs/>
          <w:sz w:val="20"/>
          <w:szCs w:val="20"/>
        </w:rPr>
      </w:pPr>
    </w:p>
    <w:p w14:paraId="62580AA0" w14:textId="77777777" w:rsidR="00130A23" w:rsidRPr="007B5DCE" w:rsidRDefault="00130A23" w:rsidP="00130A23">
      <w:pPr>
        <w:spacing w:before="100" w:beforeAutospacing="1" w:after="100" w:afterAutospacing="1"/>
        <w:outlineLvl w:val="4"/>
        <w:rPr>
          <w:rFonts w:ascii="Times New Roman" w:hAnsi="Times New Roman" w:cs="Times New Roman"/>
          <w:b/>
          <w:bCs/>
          <w:sz w:val="20"/>
          <w:szCs w:val="20"/>
        </w:rPr>
      </w:pPr>
      <w:r w:rsidRPr="007B5DCE">
        <w:rPr>
          <w:rFonts w:ascii="Times New Roman" w:hAnsi="Times New Roman" w:cs="Times New Roman"/>
          <w:b/>
          <w:bCs/>
          <w:sz w:val="20"/>
          <w:szCs w:val="20"/>
        </w:rPr>
        <w:t>Group 2: Next-of-Kin (Parents) Seeking Embryo Custody (n = 1)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"/>
        <w:gridCol w:w="1670"/>
        <w:gridCol w:w="1160"/>
        <w:gridCol w:w="1091"/>
        <w:gridCol w:w="1067"/>
        <w:gridCol w:w="2755"/>
        <w:gridCol w:w="1246"/>
        <w:gridCol w:w="746"/>
      </w:tblGrid>
      <w:tr w:rsidR="00130A23" w:rsidRPr="007B5DCE" w14:paraId="07EC3CDE" w14:textId="77777777" w:rsidTr="005446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9C804D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Serial No.</w:t>
            </w:r>
          </w:p>
        </w:tc>
        <w:tc>
          <w:tcPr>
            <w:tcW w:w="0" w:type="auto"/>
            <w:vAlign w:val="center"/>
            <w:hideMark/>
          </w:tcPr>
          <w:p w14:paraId="1CF3048F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Court Name</w:t>
            </w:r>
          </w:p>
        </w:tc>
        <w:tc>
          <w:tcPr>
            <w:tcW w:w="0" w:type="auto"/>
            <w:vAlign w:val="center"/>
            <w:hideMark/>
          </w:tcPr>
          <w:p w14:paraId="32029BB8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Year of Judgment</w:t>
            </w:r>
          </w:p>
        </w:tc>
        <w:tc>
          <w:tcPr>
            <w:tcW w:w="0" w:type="auto"/>
            <w:vAlign w:val="center"/>
            <w:hideMark/>
          </w:tcPr>
          <w:p w14:paraId="291CBD68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Official Case Number</w:t>
            </w:r>
          </w:p>
        </w:tc>
        <w:tc>
          <w:tcPr>
            <w:tcW w:w="0" w:type="auto"/>
            <w:vAlign w:val="center"/>
            <w:hideMark/>
          </w:tcPr>
          <w:p w14:paraId="4E9B1745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14:paraId="2ED89FC3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Core Judicial Reasoning</w:t>
            </w:r>
          </w:p>
        </w:tc>
        <w:tc>
          <w:tcPr>
            <w:tcW w:w="0" w:type="auto"/>
            <w:vAlign w:val="center"/>
            <w:hideMark/>
          </w:tcPr>
          <w:p w14:paraId="4775D2AE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Applied Reasoning Codes</w:t>
            </w:r>
          </w:p>
        </w:tc>
        <w:tc>
          <w:tcPr>
            <w:tcW w:w="0" w:type="auto"/>
            <w:vAlign w:val="center"/>
            <w:hideMark/>
          </w:tcPr>
          <w:p w14:paraId="0E204B0F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Legal Basis Cited</w:t>
            </w:r>
          </w:p>
        </w:tc>
      </w:tr>
      <w:tr w:rsidR="00130A23" w:rsidRPr="007B5DCE" w14:paraId="19610AD0" w14:textId="77777777" w:rsidTr="005446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7CFE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41F1CF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Wuxi Intermediate People’s Court, Jiangsu (Yixing case, second instance)</w:t>
            </w:r>
          </w:p>
        </w:tc>
        <w:tc>
          <w:tcPr>
            <w:tcW w:w="0" w:type="auto"/>
            <w:vAlign w:val="center"/>
            <w:hideMark/>
          </w:tcPr>
          <w:p w14:paraId="28A81AD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0" w:type="auto"/>
            <w:vAlign w:val="center"/>
            <w:hideMark/>
          </w:tcPr>
          <w:p w14:paraId="541A400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(2014) Xi Min Zhong Zi No. 0123</w:t>
            </w:r>
          </w:p>
        </w:tc>
        <w:tc>
          <w:tcPr>
            <w:tcW w:w="0" w:type="auto"/>
            <w:vAlign w:val="center"/>
            <w:hideMark/>
          </w:tcPr>
          <w:p w14:paraId="0E1861C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vAlign w:val="center"/>
            <w:hideMark/>
          </w:tcPr>
          <w:p w14:paraId="586B0EF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Embryos carry the genetic legacy of the deceased couple; grandparents are the closest stakeholders; embryos have emotional consolation value for bereaved parents; hospitals cannot unilaterally dispose of embryos after the death of both donors</w:t>
            </w:r>
          </w:p>
        </w:tc>
        <w:tc>
          <w:tcPr>
            <w:tcW w:w="0" w:type="auto"/>
            <w:vAlign w:val="center"/>
            <w:hideMark/>
          </w:tcPr>
          <w:p w14:paraId="1E29079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R3, R4</w:t>
            </w:r>
          </w:p>
        </w:tc>
        <w:tc>
          <w:tcPr>
            <w:tcW w:w="0" w:type="auto"/>
            <w:vAlign w:val="center"/>
            <w:hideMark/>
          </w:tcPr>
          <w:p w14:paraId="271630F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</w:tbl>
    <w:p w14:paraId="3AE87EF1" w14:textId="77777777" w:rsidR="00130A23" w:rsidRDefault="00130A23" w:rsidP="00130A23">
      <w:pPr>
        <w:spacing w:before="100" w:beforeAutospacing="1" w:after="100" w:afterAutospacing="1"/>
        <w:outlineLvl w:val="4"/>
        <w:rPr>
          <w:rFonts w:ascii="Times New Roman" w:hAnsi="Times New Roman" w:cs="Times New Roman"/>
          <w:b/>
          <w:bCs/>
          <w:sz w:val="20"/>
          <w:szCs w:val="20"/>
        </w:rPr>
      </w:pPr>
    </w:p>
    <w:p w14:paraId="045AB1EE" w14:textId="77777777" w:rsidR="00130A23" w:rsidRPr="007B5DCE" w:rsidRDefault="00130A23" w:rsidP="00130A23">
      <w:pPr>
        <w:spacing w:before="100" w:beforeAutospacing="1" w:after="100" w:afterAutospacing="1"/>
        <w:outlineLvl w:val="4"/>
        <w:rPr>
          <w:rFonts w:ascii="Times New Roman" w:hAnsi="Times New Roman" w:cs="Times New Roman"/>
          <w:b/>
          <w:bCs/>
          <w:sz w:val="20"/>
          <w:szCs w:val="20"/>
        </w:rPr>
      </w:pPr>
      <w:r w:rsidRPr="007B5DCE">
        <w:rPr>
          <w:rFonts w:ascii="Times New Roman" w:hAnsi="Times New Roman" w:cs="Times New Roman"/>
          <w:b/>
          <w:bCs/>
          <w:sz w:val="20"/>
          <w:szCs w:val="20"/>
        </w:rPr>
        <w:t>Group 3: Married Couples v. Medical Institutions (Embryo Return Disputes) (n = 57)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1591"/>
        <w:gridCol w:w="1115"/>
        <w:gridCol w:w="988"/>
        <w:gridCol w:w="1091"/>
        <w:gridCol w:w="2030"/>
        <w:gridCol w:w="1466"/>
        <w:gridCol w:w="1475"/>
      </w:tblGrid>
      <w:tr w:rsidR="00130A23" w:rsidRPr="007B5DCE" w14:paraId="361B49F8" w14:textId="77777777" w:rsidTr="0054465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AACA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Serial 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CB1F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Court Name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1F88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Year of Judgment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71E1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Official Case Number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BDE5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EF74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Core Judicial Reasoning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1940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Applied Reasoning Codes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5324" w14:textId="77777777" w:rsidR="00130A23" w:rsidRPr="007B5DCE" w:rsidRDefault="00130A23" w:rsidP="00544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CE">
              <w:rPr>
                <w:rFonts w:ascii="Times New Roman" w:hAnsi="Times New Roman" w:cs="Times New Roman"/>
                <w:b/>
                <w:bCs/>
              </w:rPr>
              <w:t>Legal Basis Cited</w:t>
            </w:r>
          </w:p>
        </w:tc>
      </w:tr>
      <w:tr w:rsidR="00130A23" w:rsidRPr="007B5DCE" w14:paraId="752752B1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8A4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C82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Shanghai No.1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F59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43E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Hu 01 Min Zhong No. 4127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75D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66B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Couples have life-ethical connections with embryos and hold civil rights of custody and disposition; parties have the right to terminate the embryo storage contract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2BE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8B6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</w:t>
            </w:r>
          </w:p>
        </w:tc>
      </w:tr>
      <w:tr w:rsidR="00130A23" w:rsidRPr="007B5DCE" w14:paraId="49EA7D95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489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845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Shanghai No.2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069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D60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Hu 02 Min Zhong No. 3589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203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E96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Embryo cryopreservation constitutes a custodial service contract; the entrusting party may terminate the contract at will and demand return of the custodial object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F59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B8E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06DE1BE0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A1E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26E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Hangzhou Intermediate People’s Court, Zhejiang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91A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AC0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Zhe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2761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2B0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00F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Recognized the couple’s reproductive autonomy; medical institutions only hold storage obligations and no substantive disposition rights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DD0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B68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43D4D758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057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7CB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Nanjing Intermediate People’s Court, Jiangsu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AA0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C7E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Su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5634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B2D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3FC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Applied the closest stakeholder principle; the genetic connection between the couple and embryos establishes priority of rights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FAE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630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46390730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1AD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B31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Guangzhou Intermediate People’s Court, Guangdong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BB3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FD1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Yue 01 Min Zhong No. 7128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EED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905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non-commercial nature of embryos does not negate the couple’s disposition rights; return of embryos does not constitute a trade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383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C30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1FB0BDCF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8AE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071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Shenzhen Intermediate People’s Court, Guangdong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163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042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Yue 03 Min Zhong No. 9405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AF9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7EF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hospital’s refusal to return embryos lacks legal basis; couples have the right to decide the fate of their embryos within legal boundaries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4DB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BDE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7E01A7DC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751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7A0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Chengdu Intermediate People’s Court, Sichuan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186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707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(2021)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Chuan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8217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8C8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1EE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Embryos are special biological property derived from the couple’s gametes; ownership belongs to the gamete providers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8A2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86A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4027043E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9D4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9E7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Wuhan Intermediate People’s Court, Hubei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DD6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654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E 01 Min Zhong No. 1983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0D3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EE4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couple’s right to reproductive autonomy includes the right to withdraw from ART services and retrieve their embryos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AD3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7F2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3E9DAD60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940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40F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Tianjin No.1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D93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B1A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Jin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674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525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E64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Custodial contracts may be terminated by the entrusting party; hospitals shall return embryos upon the couple’s request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C42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D2E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301C3F3D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245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65F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Xi’an Intermediate People’s Court, Shaanxi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5D3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B7B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Shan 01 Min Zhong No. 4519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B70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6A5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Embryos are not ordinary property, but the couple has priority in disposition; return does not violate public interests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F4F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FA5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6F3DA9DE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DA4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DA4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Changsha Intermediate People’s Court, Hunan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FBB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6E5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Xiang 01 Min Zhong No. 6082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487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D36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Medical institutions only hold storage and management rights; substantive disposition rights belong to the couple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EBA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D3C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L2, L3</w:t>
            </w:r>
          </w:p>
        </w:tc>
      </w:tr>
      <w:tr w:rsidR="00130A23" w:rsidRPr="007B5DCE" w14:paraId="5D61733F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952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85A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Zhengzhou Intermediate People’s Court, Henan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911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CEC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Yu 01 Min Zhong No. 3876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CE0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010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couple’s request to terminate storage and retrieve embryos is a legitimate exercise of contractual rights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D6D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B3A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0868B21B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26B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BA0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Shenyang Intermediate </w:t>
            </w:r>
            <w:r w:rsidRPr="007B5DCE">
              <w:rPr>
                <w:rFonts w:ascii="Times New Roman" w:hAnsi="Times New Roman" w:cs="Times New Roman"/>
              </w:rPr>
              <w:lastRenderedPageBreak/>
              <w:t>People’s Court, Liaoning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9B7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5CC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Liao 01 </w:t>
            </w:r>
            <w:r w:rsidRPr="007B5DCE">
              <w:rPr>
                <w:rFonts w:ascii="Times New Roman" w:hAnsi="Times New Roman" w:cs="Times New Roman"/>
              </w:rPr>
              <w:lastRenderedPageBreak/>
              <w:t>Min Zhong No. 2743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00A7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C46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Recognized the life-ethical attribute of </w:t>
            </w:r>
            <w:r w:rsidRPr="007B5DCE">
              <w:rPr>
                <w:rFonts w:ascii="Times New Roman" w:hAnsi="Times New Roman" w:cs="Times New Roman"/>
              </w:rPr>
              <w:lastRenderedPageBreak/>
              <w:t>embryos and the couple’s corresponding civil rights and interests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BD6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R2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AFF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L3</w:t>
            </w:r>
          </w:p>
        </w:tc>
      </w:tr>
      <w:tr w:rsidR="00130A23" w:rsidRPr="007B5DCE" w14:paraId="19AE9B79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6B7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4371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Hefei Intermediate People’s Court, Anhui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1B0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67E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(2023) Wan 01 Min Zhong No. 1562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07F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9DD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The couple has the right to decide embryo disposition; the hospital’s refusal constitutes a breach of the custodial agreement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64D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R1, 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EE2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</w:t>
            </w:r>
          </w:p>
        </w:tc>
      </w:tr>
      <w:tr w:rsidR="00130A23" w:rsidRPr="007B5DCE" w14:paraId="2597C622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3F1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38–76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D9F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39 additional cases across 17 provincial jurisdictions (Beijing, Hebei, Inner Mongolia, Jilin, Heilongjiang, Jiangsu, Zhejiang, Anhui, Fujian, Jiangxi, Shandong, Henan, Hubei, Guangdong, Sichuan, Yunnan, Gansu)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5C1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2015–2024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31F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Full case numbers available in the extended dataset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35AF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Supported (39 cases)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3E7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Consistent core reasoning: couples hold custodial and disposition rights over embryos derived from their gametes; embryo storage contracts are revocable custodial agreements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FE1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R2, R5 (predominant)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E43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L3 (predominant)</w:t>
            </w:r>
          </w:p>
        </w:tc>
      </w:tr>
      <w:tr w:rsidR="00130A23" w:rsidRPr="007B5DCE" w14:paraId="0D44B74A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CA0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AFC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Shanghai No.1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50B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2889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(2022) Hu 01 Min Zhong No. 1893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087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222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Cryopreservation is an ancillary part of the comprehensive ART service contract; direct physical possession of embryos by individuals is prohibited by regulatory licensing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6F2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291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  <w:tr w:rsidR="00130A23" w:rsidRPr="007B5DCE" w14:paraId="59635461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4F40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1B0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Shanghai No.3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87A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D12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(2023) Hu 03 Min </w:t>
            </w:r>
            <w:r w:rsidRPr="007B5DCE">
              <w:rPr>
                <w:rFonts w:ascii="Times New Roman" w:hAnsi="Times New Roman" w:cs="Times New Roman"/>
              </w:rPr>
              <w:lastRenderedPageBreak/>
              <w:t>Zhong No. 742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FF8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Dismissed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3AD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Embryos are classified as human genetic resources; </w:t>
            </w:r>
            <w:r w:rsidRPr="007B5DCE">
              <w:rPr>
                <w:rFonts w:ascii="Times New Roman" w:hAnsi="Times New Roman" w:cs="Times New Roman"/>
              </w:rPr>
              <w:lastRenderedPageBreak/>
              <w:t xml:space="preserve">storage must be in state-licensed facilities; individual possession violates the </w:t>
            </w:r>
            <w:r w:rsidRPr="007B5DCE">
              <w:rPr>
                <w:rFonts w:ascii="Times New Roman" w:hAnsi="Times New Roman" w:cs="Times New Roman"/>
                <w:i/>
                <w:iCs/>
              </w:rPr>
              <w:t>Human Genetic Resources Management Regulations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A2C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lastRenderedPageBreak/>
              <w:t>R7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2B8A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  <w:tr w:rsidR="00130A23" w:rsidRPr="007B5DCE" w14:paraId="05CA2229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E1D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84FE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Shanghai No.2 Intermediate People’s Court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CB3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70CC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(2021) Hu 02 Min Zhong No. 5618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1E3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471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Article 1009 of the Civil Code imposes ethical and regulatory constraints on embryo activities; unrestricted return may risk commercialization and regulatory violations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4E63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R6, R7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056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L1, L2</w:t>
            </w:r>
          </w:p>
        </w:tc>
      </w:tr>
      <w:tr w:rsidR="00130A23" w:rsidRPr="007B5DCE" w14:paraId="5B903EF7" w14:textId="77777777" w:rsidTr="0054465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203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977B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Hangzhou Intermediate People’s Court, Zhejiang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22ED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9E64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 xml:space="preserve">(2022) </w:t>
            </w:r>
            <w:proofErr w:type="spellStart"/>
            <w:r w:rsidRPr="007B5DCE">
              <w:rPr>
                <w:rFonts w:ascii="Times New Roman" w:hAnsi="Times New Roman" w:cs="Times New Roman"/>
              </w:rPr>
              <w:t>Zhe</w:t>
            </w:r>
            <w:proofErr w:type="spellEnd"/>
            <w:r w:rsidRPr="007B5DCE">
              <w:rPr>
                <w:rFonts w:ascii="Times New Roman" w:hAnsi="Times New Roman" w:cs="Times New Roman"/>
              </w:rPr>
              <w:t xml:space="preserve"> 01 Min Zhong No. 8347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0FF6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Dismissed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1B98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ART services are subject to strict administrative licensing; allowing individual possession of embryos would circumvent regulatory oversight and endanger public interests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7E25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R7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28E2" w14:textId="77777777" w:rsidR="00130A23" w:rsidRPr="007B5DCE" w:rsidRDefault="00130A23" w:rsidP="00544659">
            <w:pPr>
              <w:rPr>
                <w:rFonts w:ascii="Times New Roman" w:hAnsi="Times New Roman" w:cs="Times New Roman"/>
              </w:rPr>
            </w:pPr>
            <w:r w:rsidRPr="007B5DCE">
              <w:rPr>
                <w:rFonts w:ascii="Times New Roman" w:hAnsi="Times New Roman" w:cs="Times New Roman"/>
              </w:rPr>
              <w:t>L2</w:t>
            </w:r>
          </w:p>
        </w:tc>
      </w:tr>
    </w:tbl>
    <w:p w14:paraId="47CC73E7" w14:textId="77777777" w:rsidR="00130A23" w:rsidRDefault="00130A23" w:rsidP="00130A23">
      <w:pPr>
        <w:spacing w:before="100" w:beforeAutospacing="1" w:after="100" w:afterAutospacing="1"/>
        <w:rPr>
          <w:rFonts w:ascii="Times New Roman" w:hAnsi="Times New Roman" w:cs="Times New Roman"/>
          <w:i/>
          <w:iCs/>
        </w:rPr>
      </w:pPr>
      <w:r w:rsidRPr="007B5DCE">
        <w:rPr>
          <w:rFonts w:ascii="Times New Roman" w:hAnsi="Times New Roman" w:cs="Times New Roman"/>
          <w:i/>
          <w:iCs/>
        </w:rPr>
        <w:t>Note: 53 cases ruled in favor of the plaintiff couple; 4 cases were dismissed. Geographically representative and legally significant cases are listed in full below; the remaining 49 cases follow consistent reasoning patterns and are cataloged by jurisdiction in the extended dataset.</w:t>
      </w:r>
    </w:p>
    <w:p w14:paraId="09874D86" w14:textId="77777777" w:rsidR="00130A23" w:rsidRPr="007B5DCE" w:rsidRDefault="00130A23" w:rsidP="00130A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7B5DCE">
        <w:rPr>
          <w:rFonts w:ascii="Times New Roman" w:hAnsi="Times New Roman" w:cs="Times New Roman"/>
          <w:i/>
          <w:iCs/>
        </w:rPr>
        <w:t xml:space="preserve">Extended dataset </w:t>
      </w:r>
      <w:proofErr w:type="gramStart"/>
      <w:r w:rsidRPr="007B5DCE">
        <w:rPr>
          <w:rFonts w:ascii="Times New Roman" w:hAnsi="Times New Roman" w:cs="Times New Roman"/>
          <w:i/>
          <w:iCs/>
        </w:rPr>
        <w:t>note</w:t>
      </w:r>
      <w:proofErr w:type="gramEnd"/>
      <w:r w:rsidRPr="007B5DCE">
        <w:rPr>
          <w:rFonts w:ascii="Times New Roman" w:hAnsi="Times New Roman" w:cs="Times New Roman"/>
          <w:i/>
          <w:iCs/>
        </w:rPr>
        <w:t>: Full case numbers, official full-text retrieval links, and detailed coding sheets for all 80 cases are available from the corresponding author upon reasonable request.</w:t>
      </w:r>
    </w:p>
    <w:p w14:paraId="0488D938" w14:textId="77777777" w:rsidR="00C33693" w:rsidRDefault="00C33693"/>
    <w:sectPr w:rsidR="00C33693" w:rsidSect="002E3D8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5A"/>
    <w:rsid w:val="0001115A"/>
    <w:rsid w:val="000D34C5"/>
    <w:rsid w:val="00130A23"/>
    <w:rsid w:val="00C33693"/>
    <w:rsid w:val="00EF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7B2F5"/>
  <w15:chartTrackingRefBased/>
  <w15:docId w15:val="{C04A5207-6F18-4249-9491-013F7F8C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A23"/>
    <w:rPr>
      <w:rFonts w:ascii="宋体" w:eastAsia="宋体" w:hAnsi="宋体" w:cs="宋体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2179</Words>
  <Characters>12422</Characters>
  <Application>Microsoft Office Word</Application>
  <DocSecurity>0</DocSecurity>
  <Lines>103</Lines>
  <Paragraphs>29</Paragraphs>
  <ScaleCrop>false</ScaleCrop>
  <Company/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Chelsea Chew</cp:lastModifiedBy>
  <cp:revision>4</cp:revision>
  <dcterms:created xsi:type="dcterms:W3CDTF">2026-08-24T03:37:00Z</dcterms:created>
  <dcterms:modified xsi:type="dcterms:W3CDTF">2026-09-09T06:02:00Z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73ec622b-626a-4920-8d80-2bec304f2708</vt:lpwstr>
  </property>
</Properties>
</file>